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4AD5E">
      <w:pPr>
        <w:pStyle w:val="13"/>
        <w:spacing w:line="240" w:lineRule="auto"/>
        <w:ind w:firstLine="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2025年随县人民法院预算公开情况说明</w:t>
      </w:r>
    </w:p>
    <w:p w14:paraId="02DFFEF6">
      <w:pPr>
        <w:rPr>
          <w:sz w:val="36"/>
          <w:szCs w:val="36"/>
        </w:rPr>
      </w:pPr>
    </w:p>
    <w:p w14:paraId="10D99514">
      <w:pPr>
        <w:spacing w:line="6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   录</w:t>
      </w:r>
    </w:p>
    <w:p w14:paraId="39CED72C">
      <w:pPr>
        <w:spacing w:line="600" w:lineRule="exact"/>
        <w:jc w:val="center"/>
        <w:rPr>
          <w:rFonts w:ascii="方正小标宋简体" w:hAnsi="Calibri" w:eastAsia="方正小标宋简体" w:cs="Times New Roman"/>
          <w:sz w:val="44"/>
          <w:szCs w:val="44"/>
        </w:rPr>
      </w:pPr>
    </w:p>
    <w:p w14:paraId="1763062E">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一、部门（单位）主要职责</w:t>
      </w:r>
    </w:p>
    <w:p w14:paraId="69FE8DE4">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77EDF37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49FDEA58">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56C2C8E7">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15E9FEA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12E9500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7329398E">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八、重点项目预算绩效情况</w:t>
      </w:r>
    </w:p>
    <w:p w14:paraId="661668A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193D2C20">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14:paraId="3B030587">
      <w:pPr>
        <w:pStyle w:val="12"/>
        <w:rPr>
          <w:sz w:val="36"/>
          <w:szCs w:val="36"/>
        </w:rPr>
      </w:pPr>
    </w:p>
    <w:p w14:paraId="5AB65FBA">
      <w:pPr>
        <w:pStyle w:val="12"/>
        <w:rPr>
          <w:sz w:val="36"/>
          <w:szCs w:val="36"/>
        </w:rPr>
      </w:pPr>
    </w:p>
    <w:p w14:paraId="51A66BB0">
      <w:pPr>
        <w:pStyle w:val="12"/>
        <w:rPr>
          <w:sz w:val="36"/>
          <w:szCs w:val="36"/>
        </w:rPr>
      </w:pPr>
    </w:p>
    <w:p w14:paraId="6C11F1B0">
      <w:pPr>
        <w:pStyle w:val="12"/>
        <w:rPr>
          <w:sz w:val="36"/>
          <w:szCs w:val="36"/>
        </w:rPr>
      </w:pPr>
    </w:p>
    <w:p w14:paraId="1D0C5523">
      <w:pPr>
        <w:pStyle w:val="12"/>
        <w:rPr>
          <w:sz w:val="36"/>
          <w:szCs w:val="36"/>
        </w:rPr>
      </w:pPr>
    </w:p>
    <w:p w14:paraId="0683850A">
      <w:pPr>
        <w:pStyle w:val="12"/>
        <w:rPr>
          <w:sz w:val="36"/>
          <w:szCs w:val="36"/>
        </w:rPr>
      </w:pPr>
    </w:p>
    <w:p w14:paraId="343084F9">
      <w:pPr>
        <w:pStyle w:val="12"/>
        <w:rPr>
          <w:sz w:val="36"/>
          <w:szCs w:val="36"/>
        </w:rPr>
      </w:pPr>
    </w:p>
    <w:p w14:paraId="719D2D84">
      <w:pPr>
        <w:pStyle w:val="12"/>
        <w:rPr>
          <w:sz w:val="36"/>
          <w:szCs w:val="36"/>
        </w:rPr>
      </w:pPr>
    </w:p>
    <w:p w14:paraId="388B447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一、部门（单位）主要职责</w:t>
      </w:r>
    </w:p>
    <w:p w14:paraId="2F00FC9E">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随县人民法院在县委领导、人大、政协监督、上级法院指导、县政府和社会各界的大力支持下，以“司法为民”为宗旨，以“公正与效率”为目标，紧紧围绕县委、政府的中心工作，始终狠抓执法办案第一要务，以维护稳定为第一责任，充分发挥刑事审判职能，努力营造安定有序的社会环境；以案结事了为终极目标，充分发挥民商事审判的调节职能，努力化解民事纠纷；以“官民”和谐为价值追求，充分发挥行政审判的监督协调职能，促进依法行政；以争创全国无执行积案先进为动力，穷尽执行手段，兑现当事人实体权利；以司法公正为办案准则，充分发挥审判监督的管理职能，全面提高案件质量；通过扎实开展涉诉信访工作，建立完善的司法救助制度，切实满足人民群众的司法需求，努力营造和谐稳定的社会环境，为维护随县的社会政治稳定，促进经济发展和社会文明进步提供了强有力的司法保障。</w:t>
      </w:r>
    </w:p>
    <w:p w14:paraId="757B6C80">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2540277E">
      <w:pPr>
        <w:widowControl/>
        <w:shd w:val="clear" w:color="auto" w:fill="FFFFFF"/>
        <w:spacing w:line="315" w:lineRule="atLeast"/>
        <w:ind w:firstLine="640"/>
        <w:jc w:val="left"/>
        <w:rPr>
          <w:rFonts w:ascii="仿宋_GB2312" w:hAnsi="Calibri" w:eastAsia="仿宋_GB2312" w:cs="Times New Roman"/>
          <w:bCs/>
          <w:smallCaps/>
          <w:spacing w:val="5"/>
          <w:sz w:val="32"/>
          <w:szCs w:val="32"/>
        </w:rPr>
      </w:pPr>
      <w:r>
        <w:rPr>
          <w:rFonts w:hint="eastAsia" w:ascii="仿宋_GB2312" w:hAnsi="Calibri" w:eastAsia="仿宋_GB2312" w:cs="Times New Roman"/>
          <w:bCs/>
          <w:smallCaps/>
          <w:spacing w:val="5"/>
          <w:sz w:val="32"/>
          <w:szCs w:val="32"/>
        </w:rPr>
        <w:t>随县人民法院机构改革后</w:t>
      </w:r>
      <w:r>
        <w:rPr>
          <w:rFonts w:ascii="仿宋_GB2312" w:hAnsi="Calibri" w:eastAsia="仿宋_GB2312" w:cs="Times New Roman"/>
          <w:bCs/>
          <w:smallCaps/>
          <w:spacing w:val="5"/>
          <w:sz w:val="32"/>
          <w:szCs w:val="32"/>
        </w:rPr>
        <w:t>有</w:t>
      </w:r>
      <w:r>
        <w:rPr>
          <w:rFonts w:hint="eastAsia" w:ascii="仿宋_GB2312" w:hAnsi="Calibri" w:eastAsia="仿宋_GB2312" w:cs="Times New Roman"/>
          <w:bCs/>
          <w:smallCaps/>
          <w:spacing w:val="5"/>
          <w:sz w:val="32"/>
          <w:szCs w:val="32"/>
        </w:rPr>
        <w:t>9</w:t>
      </w:r>
      <w:r>
        <w:rPr>
          <w:rFonts w:ascii="仿宋_GB2312" w:hAnsi="Calibri" w:eastAsia="仿宋_GB2312" w:cs="Times New Roman"/>
          <w:bCs/>
          <w:smallCaps/>
          <w:spacing w:val="5"/>
          <w:sz w:val="32"/>
          <w:szCs w:val="32"/>
        </w:rPr>
        <w:t>个内设机构，</w:t>
      </w:r>
      <w:r>
        <w:rPr>
          <w:rFonts w:hint="eastAsia" w:ascii="仿宋_GB2312" w:hAnsi="Calibri" w:eastAsia="仿宋_GB2312" w:cs="Times New Roman"/>
          <w:bCs/>
          <w:smallCaps/>
          <w:spacing w:val="5"/>
          <w:sz w:val="32"/>
          <w:szCs w:val="32"/>
        </w:rPr>
        <w:t>分别</w:t>
      </w:r>
      <w:r>
        <w:rPr>
          <w:rFonts w:ascii="仿宋_GB2312" w:hAnsi="Calibri" w:eastAsia="仿宋_GB2312" w:cs="Times New Roman"/>
          <w:bCs/>
          <w:smallCaps/>
          <w:spacing w:val="5"/>
          <w:sz w:val="32"/>
          <w:szCs w:val="32"/>
        </w:rPr>
        <w:t>为：</w:t>
      </w:r>
      <w:r>
        <w:rPr>
          <w:rFonts w:hint="eastAsia" w:ascii="仿宋_GB2312" w:hAnsi="Calibri" w:eastAsia="仿宋_GB2312" w:cs="Times New Roman"/>
          <w:bCs/>
          <w:smallCaps/>
          <w:spacing w:val="5"/>
          <w:sz w:val="32"/>
          <w:szCs w:val="32"/>
        </w:rPr>
        <w:t>政治部（机关党委）</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综合办公室、立案庭（诉讼服务中心）、刑事审判庭、民事审判庭、综合审判庭、执行局、审判管理办公室、</w:t>
      </w:r>
      <w:r>
        <w:rPr>
          <w:rFonts w:ascii="仿宋_GB2312" w:hAnsi="Calibri" w:eastAsia="仿宋_GB2312" w:cs="Times New Roman"/>
          <w:bCs/>
          <w:smallCaps/>
          <w:spacing w:val="5"/>
          <w:sz w:val="32"/>
          <w:szCs w:val="32"/>
        </w:rPr>
        <w:t>司法警察大队</w:t>
      </w:r>
      <w:r>
        <w:rPr>
          <w:rFonts w:hint="eastAsia" w:ascii="仿宋_GB2312" w:hAnsi="Calibri" w:eastAsia="仿宋_GB2312" w:cs="Times New Roman"/>
          <w:bCs/>
          <w:smallCaps/>
          <w:spacing w:val="5"/>
          <w:sz w:val="32"/>
          <w:szCs w:val="32"/>
        </w:rPr>
        <w:t>和10个派出人民法庭分别为：小林人民法庭、环潭人民法庭、洪山人民法庭、厉山人民法庭、万和人民法庭、殷店人民法庭、均川人民法庭、唐县镇人民法庭、三里岗人民法庭、万福店人民法庭</w:t>
      </w:r>
      <w:r>
        <w:rPr>
          <w:rFonts w:ascii="仿宋_GB2312" w:hAnsi="Calibri" w:eastAsia="仿宋_GB2312" w:cs="Times New Roman"/>
          <w:bCs/>
          <w:smallCaps/>
          <w:spacing w:val="5"/>
          <w:sz w:val="32"/>
          <w:szCs w:val="32"/>
        </w:rPr>
        <w:t>。</w:t>
      </w:r>
    </w:p>
    <w:p w14:paraId="68468C4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47CBB881">
      <w:pPr>
        <w:spacing w:line="600" w:lineRule="exact"/>
        <w:ind w:firstLine="660" w:firstLineChars="200"/>
        <w:rPr>
          <w:rFonts w:ascii="仿宋_GB2312" w:hAnsi="Calibri" w:eastAsia="仿宋_GB2312" w:cs="Times New Roman"/>
          <w:bCs/>
          <w:smallCaps/>
          <w:spacing w:val="5"/>
          <w:sz w:val="32"/>
          <w:szCs w:val="32"/>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5年预算收入2849.96万元，比上年增加31.89万元，增加1.14</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，主要原因是在职干警职务职级晋升、雇员制人员等级晋升，相应经费增加。其中：一般公共预算拨款收入2658.96万元,比上年增加226.89万元，增加9.33</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；其他收入191万元, 比上年增加191万元。</w:t>
      </w:r>
    </w:p>
    <w:p w14:paraId="59576520">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5年预算支出2849.96万元，比上年增加31.89万元，增加1.14</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。其中：公共安全支出2456.96万元，比上年增加6.89万元，增加0.29</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；社会保障和就业支出283万元，比上年增加42万元，增加14.84</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；住房保障支出110万元，比上年减少17万元，减少13.39</w:t>
      </w:r>
      <w:r>
        <w:rPr>
          <w:rFonts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w:t>
      </w:r>
    </w:p>
    <w:p w14:paraId="7B6631C2">
      <w:pPr>
        <w:spacing w:line="600" w:lineRule="exact"/>
        <w:ind w:firstLine="640" w:firstLineChars="200"/>
        <w:rPr>
          <w:rFonts w:ascii="仿宋_GB2312" w:hAnsi="Calibri" w:eastAsia="仿宋_GB2312" w:cs="Times New Roman"/>
          <w:bCs/>
          <w:smallCaps/>
          <w:spacing w:val="5"/>
          <w:sz w:val="32"/>
          <w:szCs w:val="32"/>
        </w:rPr>
      </w:pPr>
      <w:r>
        <w:rPr>
          <w:rFonts w:hint="eastAsia" w:ascii="仿宋_GB2312" w:hAnsi="Calibri" w:eastAsia="仿宋_GB2312" w:cs="Times New Roman"/>
          <w:sz w:val="32"/>
          <w:szCs w:val="32"/>
        </w:rPr>
        <w:t>支出</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sz w:val="32"/>
          <w:szCs w:val="32"/>
        </w:rPr>
        <w:t>的主要原因：</w:t>
      </w:r>
    </w:p>
    <w:p w14:paraId="27DAB169">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rPr>
        <w:t>25</w:t>
      </w:r>
      <w:r>
        <w:rPr>
          <w:rFonts w:hint="eastAsia" w:ascii="仿宋_GB2312" w:hAnsi="Calibri" w:eastAsia="仿宋_GB2312" w:cs="Times New Roman"/>
          <w:color w:val="000000"/>
          <w:sz w:val="32"/>
          <w:szCs w:val="32"/>
        </w:rPr>
        <w:t>年</w:t>
      </w:r>
      <w:r>
        <w:rPr>
          <w:rFonts w:hint="eastAsia" w:ascii="仿宋_GB2312" w:hAnsi="Calibri" w:eastAsia="仿宋_GB2312" w:cs="Times New Roman"/>
          <w:sz w:val="32"/>
          <w:szCs w:val="32"/>
        </w:rPr>
        <w:t>基本支出1865.16万元，比上年</w:t>
      </w:r>
      <w:r>
        <w:rPr>
          <w:rFonts w:hint="eastAsia" w:ascii="仿宋_GB2312" w:hAnsi="Calibri" w:eastAsia="仿宋_GB2312" w:cs="Times New Roman"/>
          <w:bCs/>
          <w:smallCaps/>
          <w:spacing w:val="5"/>
          <w:sz w:val="32"/>
          <w:szCs w:val="32"/>
        </w:rPr>
        <w:t>增加66.32</w:t>
      </w:r>
      <w:r>
        <w:rPr>
          <w:rFonts w:hint="eastAsia" w:ascii="仿宋_GB2312" w:hAnsi="Calibri" w:eastAsia="仿宋_GB2312" w:cs="Times New Roman"/>
          <w:sz w:val="32"/>
          <w:szCs w:val="32"/>
        </w:rPr>
        <w:t>万元，</w:t>
      </w:r>
      <w:r>
        <w:rPr>
          <w:rFonts w:hint="eastAsia" w:ascii="仿宋_GB2312" w:hAnsi="Calibri" w:eastAsia="仿宋_GB2312" w:cs="Times New Roman"/>
          <w:bCs/>
          <w:smallCaps/>
          <w:spacing w:val="5"/>
          <w:sz w:val="32"/>
          <w:szCs w:val="32"/>
        </w:rPr>
        <w:t>增加3.69%，</w:t>
      </w:r>
      <w:r>
        <w:rPr>
          <w:rFonts w:hint="eastAsia" w:ascii="仿宋_GB2312" w:hAnsi="Calibri" w:eastAsia="仿宋_GB2312" w:cs="Times New Roman"/>
          <w:sz w:val="32"/>
          <w:szCs w:val="32"/>
        </w:rPr>
        <w:t>主要原因是</w:t>
      </w:r>
      <w:r>
        <w:rPr>
          <w:rFonts w:hint="eastAsia" w:ascii="仿宋_GB2312" w:hAnsi="Calibri" w:eastAsia="仿宋_GB2312" w:cs="Times New Roman"/>
          <w:bCs/>
          <w:smallCaps/>
          <w:spacing w:val="5"/>
          <w:sz w:val="32"/>
          <w:szCs w:val="32"/>
        </w:rPr>
        <w:t>在职干警职务职级晋升，人员经费上涨</w:t>
      </w:r>
      <w:r>
        <w:rPr>
          <w:rFonts w:hint="eastAsia" w:ascii="仿宋_GB2312" w:hAnsi="Calibri" w:eastAsia="仿宋_GB2312" w:cs="Times New Roman"/>
          <w:sz w:val="32"/>
          <w:szCs w:val="32"/>
        </w:rPr>
        <w:t>。</w:t>
      </w:r>
    </w:p>
    <w:p w14:paraId="4845BC0C">
      <w:pPr>
        <w:spacing w:line="60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Calibri" w:eastAsia="仿宋_GB2312" w:cs="Times New Roman"/>
          <w:color w:val="000000"/>
          <w:sz w:val="32"/>
          <w:szCs w:val="32"/>
        </w:rPr>
        <w:t>年项目支出984.8</w:t>
      </w:r>
      <w:r>
        <w:rPr>
          <w:rFonts w:hint="eastAsia" w:ascii="仿宋_GB2312" w:hAnsi="Calibri" w:eastAsia="仿宋_GB2312" w:cs="Times New Roman"/>
          <w:sz w:val="32"/>
          <w:szCs w:val="32"/>
        </w:rPr>
        <w:t>万元，</w:t>
      </w:r>
      <w:r>
        <w:rPr>
          <w:rFonts w:hint="eastAsia" w:ascii="仿宋_GB2312" w:hAnsi="Calibri" w:eastAsia="仿宋_GB2312" w:cs="Times New Roman"/>
          <w:color w:val="000000"/>
          <w:sz w:val="32"/>
          <w:szCs w:val="32"/>
        </w:rPr>
        <w:t>比上年</w:t>
      </w:r>
      <w:r>
        <w:rPr>
          <w:rFonts w:hint="eastAsia" w:ascii="仿宋_GB2312" w:hAnsi="Calibri" w:eastAsia="仿宋_GB2312" w:cs="Times New Roman"/>
          <w:bCs/>
          <w:smallCaps/>
          <w:spacing w:val="5"/>
          <w:sz w:val="32"/>
          <w:szCs w:val="32"/>
        </w:rPr>
        <w:t>减少34.43</w:t>
      </w:r>
      <w:r>
        <w:rPr>
          <w:rFonts w:hint="eastAsia" w:ascii="仿宋_GB2312" w:hAnsi="Calibri" w:eastAsia="仿宋_GB2312" w:cs="Times New Roman"/>
          <w:color w:val="000000"/>
          <w:sz w:val="32"/>
          <w:szCs w:val="32"/>
        </w:rPr>
        <w:t>万元，</w:t>
      </w:r>
      <w:r>
        <w:rPr>
          <w:rFonts w:hint="eastAsia" w:ascii="仿宋_GB2312" w:hAnsi="Calibri" w:eastAsia="仿宋_GB2312" w:cs="Times New Roman"/>
          <w:bCs/>
          <w:smallCaps/>
          <w:spacing w:val="5"/>
          <w:sz w:val="32"/>
          <w:szCs w:val="32"/>
        </w:rPr>
        <w:t>减少3.38%，</w:t>
      </w:r>
      <w:r>
        <w:rPr>
          <w:rFonts w:hint="eastAsia" w:ascii="仿宋_GB2312" w:hAnsi="Calibri" w:eastAsia="仿宋_GB2312" w:cs="Times New Roman"/>
          <w:color w:val="000000"/>
          <w:sz w:val="32"/>
          <w:szCs w:val="32"/>
        </w:rPr>
        <w:t>主要原因是</w:t>
      </w:r>
      <w:r>
        <w:rPr>
          <w:rFonts w:hint="eastAsia" w:ascii="仿宋_GB2312" w:hAnsi="Calibri" w:eastAsia="仿宋_GB2312" w:cs="Times New Roman"/>
          <w:sz w:val="32"/>
          <w:szCs w:val="32"/>
        </w:rPr>
        <w:t>“两庭”建设项目支出减少</w:t>
      </w:r>
      <w:r>
        <w:rPr>
          <w:rFonts w:hint="eastAsia" w:ascii="仿宋_GB2312" w:hAnsi="Calibri" w:eastAsia="仿宋_GB2312" w:cs="Times New Roman"/>
          <w:color w:val="000000"/>
          <w:sz w:val="32"/>
          <w:szCs w:val="32"/>
        </w:rPr>
        <w:t>。</w:t>
      </w:r>
    </w:p>
    <w:p w14:paraId="0A9FD1D4">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59C87FC4">
      <w:pPr>
        <w:autoSpaceDE w:val="0"/>
        <w:autoSpaceDN w:val="0"/>
        <w:adjustRightInd w:val="0"/>
        <w:spacing w:line="600" w:lineRule="exact"/>
        <w:ind w:firstLine="660" w:firstLineChars="200"/>
        <w:rPr>
          <w:rFonts w:ascii="仿宋_GB2312" w:hAnsi="宋体" w:eastAsia="仿宋_GB2312" w:cs=".PingFang-SC-Light"/>
          <w:kern w:val="0"/>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Calibri" w:eastAsia="仿宋_GB2312" w:cs="Times New Roman"/>
          <w:sz w:val="32"/>
          <w:szCs w:val="32"/>
        </w:rPr>
        <w:t>年机关运行经费280.6万元，较上年相比增加67.46万元，增加31.65</w:t>
      </w:r>
      <w:r>
        <w:rPr>
          <w:rFonts w:ascii="仿宋_GB2312" w:hAnsi="Calibri" w:eastAsia="仿宋_GB2312" w:cs="Times New Roman"/>
          <w:sz w:val="32"/>
          <w:szCs w:val="32"/>
        </w:rPr>
        <w:t>%</w:t>
      </w:r>
      <w:r>
        <w:rPr>
          <w:rFonts w:hint="eastAsia" w:ascii="仿宋_GB2312" w:hAnsi="Calibri" w:eastAsia="仿宋_GB2312" w:cs="Times New Roman"/>
          <w:sz w:val="32"/>
          <w:szCs w:val="32"/>
        </w:rPr>
        <w:t>，增加主要原因是：机关及法庭食堂费用由人员经费中改放入公用经费其他商品服务支出，从而增加了机关运行经费。</w:t>
      </w:r>
      <w:r>
        <w:rPr>
          <w:rFonts w:hint="eastAsia" w:ascii="仿宋_GB2312" w:hAnsi="宋体" w:eastAsia="仿宋_GB2312" w:cs="Times New Roman"/>
          <w:sz w:val="32"/>
          <w:szCs w:val="32"/>
        </w:rPr>
        <w:t>其中：办公费10.44万元、水费5万元、电费50万元、公务接待费2万元、工会经费25万元、福利费26万元、公务车运行维护费51.56万元、其他交通费22万元、其他商品服务支出74万元、其他资本性支出14.6万元</w:t>
      </w:r>
      <w:r>
        <w:rPr>
          <w:rFonts w:hint="eastAsia" w:ascii="仿宋_GB2312" w:hAnsi="宋体" w:eastAsia="仿宋_GB2312" w:cs=".PingFang-SC-Light"/>
          <w:kern w:val="0"/>
          <w:sz w:val="32"/>
          <w:szCs w:val="32"/>
        </w:rPr>
        <w:t>。</w:t>
      </w:r>
    </w:p>
    <w:p w14:paraId="6DC933A5">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45177232">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Calibri" w:eastAsia="仿宋_GB2312" w:cs="Times New Roman"/>
          <w:sz w:val="32"/>
          <w:szCs w:val="32"/>
        </w:rPr>
        <w:t>年“三公”经费财政拨款预算69.56万元，比上年预算增加14.56万元，增加26.48</w:t>
      </w:r>
      <w:r>
        <w:rPr>
          <w:rFonts w:ascii="仿宋_GB2312" w:hAnsi="Calibri" w:eastAsia="仿宋_GB2312" w:cs="Times New Roman"/>
          <w:sz w:val="32"/>
          <w:szCs w:val="32"/>
        </w:rPr>
        <w:t>%</w:t>
      </w:r>
      <w:r>
        <w:rPr>
          <w:rFonts w:hint="eastAsia" w:ascii="仿宋_GB2312" w:hAnsi="Calibri" w:eastAsia="仿宋_GB2312" w:cs="Times New Roman"/>
          <w:sz w:val="32"/>
          <w:szCs w:val="32"/>
        </w:rPr>
        <w:t>。其中：</w:t>
      </w:r>
    </w:p>
    <w:p w14:paraId="3774A5B6">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rPr>
        <w:t>费0万元，和上年相同</w:t>
      </w:r>
      <w:r>
        <w:rPr>
          <w:rFonts w:hint="eastAsia" w:ascii="仿宋_GB2312" w:hAnsi="MS Mincho" w:eastAsia="仿宋_GB2312" w:cs="MS Mincho"/>
          <w:kern w:val="0"/>
          <w:sz w:val="32"/>
          <w:szCs w:val="32"/>
        </w:rPr>
        <w:t>。</w:t>
      </w:r>
    </w:p>
    <w:p w14:paraId="0CEB58F8">
      <w:pPr>
        <w:spacing w:line="600" w:lineRule="exact"/>
        <w:ind w:firstLine="640" w:firstLineChars="200"/>
        <w:rPr>
          <w:rFonts w:ascii="仿宋_GB2312" w:hAnsi="Calibri" w:eastAsia="仿宋_GB2312" w:cs="Times New Roman"/>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费2</w:t>
      </w:r>
      <w:r>
        <w:rPr>
          <w:rFonts w:hint="eastAsia" w:ascii="仿宋_GB2312" w:hAnsi="Times New Roman" w:eastAsia="仿宋_GB2312" w:cs=".PingFang-SC-Light"/>
          <w:kern w:val="0"/>
          <w:sz w:val="32"/>
          <w:szCs w:val="32"/>
        </w:rPr>
        <w:t>万元，比上年</w:t>
      </w:r>
      <w:r>
        <w:rPr>
          <w:rFonts w:hint="eastAsia" w:ascii="仿宋_GB2312" w:hAnsi="Calibri" w:eastAsia="仿宋_GB2312" w:cs="Times New Roman"/>
          <w:sz w:val="32"/>
          <w:szCs w:val="32"/>
        </w:rPr>
        <w:t>减少1</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主要原因是公务接待活动减少，公务接待费用减少。</w:t>
      </w:r>
    </w:p>
    <w:p w14:paraId="617B80A0">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维护费69.56</w:t>
      </w:r>
      <w:r>
        <w:rPr>
          <w:rFonts w:hint="eastAsia" w:ascii="仿宋_GB2312" w:hAnsi="Times New Roman" w:eastAsia="仿宋_GB2312" w:cs=".PingFang-SC-Light"/>
          <w:kern w:val="0"/>
          <w:sz w:val="32"/>
          <w:szCs w:val="32"/>
        </w:rPr>
        <w:t>万元，比上年</w:t>
      </w:r>
      <w:r>
        <w:rPr>
          <w:rFonts w:hint="eastAsia" w:ascii="仿宋_GB2312" w:hAnsi="Calibri" w:eastAsia="仿宋_GB2312" w:cs="Times New Roman"/>
          <w:sz w:val="32"/>
          <w:szCs w:val="32"/>
        </w:rPr>
        <w:t>增加17.56万元</w:t>
      </w:r>
      <w:r>
        <w:rPr>
          <w:rFonts w:hint="eastAsia" w:ascii="仿宋_GB2312" w:hAnsi="Times New Roman" w:eastAsia="仿宋_GB2312" w:cs=".PingFang-SC-Light"/>
          <w:kern w:val="0"/>
          <w:sz w:val="32"/>
          <w:szCs w:val="32"/>
        </w:rPr>
        <w:t>，其中：公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置18万元，比上年增加18万元，变动的主要原因是2025年预计购置一台新车。公务用车运行维护</w:t>
      </w:r>
      <w:r>
        <w:rPr>
          <w:rFonts w:hint="eastAsia" w:ascii="仿宋_GB2312" w:hAnsi="宋体" w:eastAsia="仿宋_GB2312" w:cs="宋体"/>
          <w:kern w:val="0"/>
          <w:sz w:val="32"/>
          <w:szCs w:val="32"/>
        </w:rPr>
        <w:t>费51.56</w:t>
      </w:r>
      <w:r>
        <w:rPr>
          <w:rFonts w:hint="eastAsia" w:ascii="仿宋_GB2312" w:hAnsi="Times New Roman" w:eastAsia="仿宋_GB2312" w:cs=".PingFang-SC-Light"/>
          <w:kern w:val="0"/>
          <w:sz w:val="32"/>
          <w:szCs w:val="32"/>
        </w:rPr>
        <w:t>万元，比上年减少0.44万元，主要原因是车辆更新后，车辆维修成本下降。</w:t>
      </w:r>
    </w:p>
    <w:p w14:paraId="51D84BC1">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5F986B7F">
      <w:pPr>
        <w:spacing w:line="600" w:lineRule="exact"/>
        <w:ind w:firstLine="660" w:firstLineChars="200"/>
        <w:rPr>
          <w:rFonts w:ascii="仿宋_GB2312" w:hAnsi="Calibri" w:eastAsia="仿宋_GB2312" w:cs="Times New Roman"/>
          <w:color w:val="FF0000"/>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Calibri" w:eastAsia="仿宋_GB2312" w:cs="Times New Roman"/>
          <w:sz w:val="32"/>
          <w:szCs w:val="32"/>
        </w:rPr>
        <w:t>年随县人民法院编制政府采购预算392.56万元，比上年度减少208.34万元，减少34.68</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，主要原因是今年三里岗人民法庭建设项目较去年减少了235万元。其中：货物类政府采购预算57.6万元，主要用于复印纸、办公设备和轿车；</w:t>
      </w:r>
      <w:r>
        <w:rPr>
          <w:rFonts w:hint="eastAsia" w:ascii="仿宋_GB2312" w:hAnsi="MS Mincho" w:eastAsia="仿宋_GB2312" w:cs="MS Mincho"/>
          <w:kern w:val="0"/>
          <w:sz w:val="32"/>
          <w:szCs w:val="32"/>
        </w:rPr>
        <w:t>工程</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算151</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主要用于随县人民法院三里岗人民法庭建设项目；</w:t>
      </w:r>
      <w:r>
        <w:rPr>
          <w:rFonts w:hint="eastAsia" w:ascii="仿宋_GB2312" w:hAnsi="MS Mincho" w:eastAsia="仿宋_GB2312" w:cs="MS Mincho"/>
          <w:kern w:val="0"/>
          <w:sz w:val="32"/>
          <w:szCs w:val="32"/>
        </w:rPr>
        <w:t>服</w:t>
      </w:r>
      <w:r>
        <w:rPr>
          <w:rFonts w:hint="eastAsia" w:ascii="仿宋_GB2312" w:hAnsi="宋体" w:eastAsia="仿宋_GB2312" w:cs="宋体"/>
          <w:kern w:val="0"/>
          <w:sz w:val="32"/>
          <w:szCs w:val="32"/>
        </w:rPr>
        <w:t>务类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Times New Roman" w:eastAsia="仿宋_GB2312" w:cs=".PingFang-SC-Light"/>
          <w:kern w:val="0"/>
          <w:sz w:val="32"/>
          <w:szCs w:val="32"/>
        </w:rPr>
        <w:t>183.96万元，</w:t>
      </w:r>
      <w:r>
        <w:rPr>
          <w:rFonts w:hint="eastAsia" w:ascii="仿宋_GB2312" w:hAnsi="Calibri" w:eastAsia="仿宋_GB2312" w:cs="Times New Roman"/>
          <w:sz w:val="32"/>
          <w:szCs w:val="32"/>
        </w:rPr>
        <w:t>主要用于物业管理服务134.96万元，信息化运行维护维修服务5万元，其他印刷服务4万元，公务车运行维护维修服务11万元，公务车运行维护加油服务29万元</w:t>
      </w:r>
      <w:r>
        <w:rPr>
          <w:rFonts w:hint="eastAsia" w:ascii="仿宋_GB2312" w:hAnsi="MS Mincho" w:eastAsia="仿宋_GB2312" w:cs="MS Mincho"/>
          <w:kern w:val="0"/>
          <w:sz w:val="32"/>
          <w:szCs w:val="32"/>
        </w:rPr>
        <w:t>。</w:t>
      </w:r>
    </w:p>
    <w:p w14:paraId="76EA7D0D">
      <w:pPr>
        <w:spacing w:line="600" w:lineRule="exact"/>
        <w:ind w:firstLine="660" w:firstLineChars="200"/>
        <w:rPr>
          <w:rFonts w:ascii="仿宋_GB2312" w:hAnsi="MS Mincho" w:eastAsia="仿宋_GB2312" w:cs="MS Mincho"/>
          <w:kern w:val="0"/>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MS Mincho" w:eastAsia="仿宋_GB2312" w:cs="MS Mincho"/>
          <w:kern w:val="0"/>
          <w:sz w:val="32"/>
          <w:szCs w:val="32"/>
        </w:rPr>
        <w:t>年，面向中小企业采购预算198万元，其中面向小微企业采购预算194.56万元。</w:t>
      </w:r>
    </w:p>
    <w:p w14:paraId="70C756C8">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46283058">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截至</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4</w:t>
      </w:r>
      <w:r>
        <w:rPr>
          <w:rFonts w:hint="eastAsia" w:ascii="仿宋_GB2312" w:hAnsi="Times New Roman" w:eastAsia="仿宋_GB2312" w:cs=".PingFang-SC-Light"/>
          <w:kern w:val="0"/>
          <w:sz w:val="32"/>
          <w:szCs w:val="32"/>
        </w:rPr>
        <w:t>年，</w:t>
      </w:r>
      <w:r>
        <w:rPr>
          <w:rFonts w:hint="eastAsia" w:ascii="仿宋_GB2312" w:hAnsi="Calibri" w:eastAsia="仿宋_GB2312" w:cs="Times New Roman"/>
          <w:sz w:val="32"/>
          <w:szCs w:val="32"/>
        </w:rPr>
        <w:t>随县人民法院</w:t>
      </w:r>
      <w:r>
        <w:rPr>
          <w:rFonts w:hint="eastAsia" w:ascii="仿宋_GB2312" w:hAnsi="MS Mincho" w:eastAsia="仿宋_GB2312" w:cs="MS Mincho"/>
          <w:kern w:val="0"/>
          <w:sz w:val="32"/>
          <w:szCs w:val="32"/>
        </w:rPr>
        <w:t>占有房屋面</w:t>
      </w:r>
      <w:r>
        <w:rPr>
          <w:rFonts w:hint="eastAsia" w:ascii="仿宋_GB2312" w:hAnsi="宋体" w:eastAsia="仿宋_GB2312" w:cs="宋体"/>
          <w:kern w:val="0"/>
          <w:sz w:val="32"/>
          <w:szCs w:val="32"/>
        </w:rPr>
        <w:t>积28462.51平方米，其中：</w:t>
      </w:r>
      <w:r>
        <w:rPr>
          <w:rFonts w:hint="eastAsia" w:ascii="仿宋_GB2312" w:hAnsi="Times New Roman" w:eastAsia="仿宋_GB2312" w:cs=".PingFang-SC-Light"/>
          <w:kern w:val="0"/>
          <w:sz w:val="32"/>
          <w:szCs w:val="32"/>
        </w:rPr>
        <w:t>办公用房建筑面积1444.91平方米，业务用房27017.6平方米。</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车19辆，其中：副省级及以上领导干部用车0</w:t>
      </w:r>
      <w:r>
        <w:rPr>
          <w:rFonts w:hint="eastAsia" w:ascii="仿宋_GB2312" w:hAnsi="Times New Roman" w:eastAsia="仿宋_GB2312" w:cs=".PingFang-SC-Light"/>
          <w:kern w:val="0"/>
          <w:sz w:val="32"/>
          <w:szCs w:val="32"/>
        </w:rPr>
        <w:t>辆、主要领导干部用车0辆、机要通信用车0辆、应急保障用车1辆、执法执勤用车14辆、特种专业技术用车4辆、其他用车0辆</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100</w:t>
      </w:r>
      <w:r>
        <w:rPr>
          <w:rFonts w:hint="eastAsia" w:ascii="仿宋_GB2312" w:hAnsi="Times New Roman" w:eastAsia="仿宋_GB2312" w:cs=".PingFang-SC-Light"/>
          <w:kern w:val="0"/>
          <w:sz w:val="32"/>
          <w:szCs w:val="32"/>
        </w:rPr>
        <w:t>万元以上的</w:t>
      </w:r>
      <w:r>
        <w:rPr>
          <w:rFonts w:hint="eastAsia" w:ascii="仿宋_GB2312" w:hAnsi="宋体" w:eastAsia="仿宋_GB2312" w:cs="宋体"/>
          <w:kern w:val="0"/>
          <w:sz w:val="32"/>
          <w:szCs w:val="32"/>
        </w:rPr>
        <w:t>专</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设备</w:t>
      </w:r>
      <w:r>
        <w:rPr>
          <w:rFonts w:hint="eastAsia" w:ascii="仿宋_GB2312" w:hAnsi="MS Mincho" w:eastAsia="仿宋_GB2312" w:cs="MS Mincho"/>
          <w:kern w:val="0"/>
          <w:sz w:val="32"/>
          <w:szCs w:val="32"/>
        </w:rPr>
        <w:t>数量</w:t>
      </w:r>
      <w:r>
        <w:rPr>
          <w:rFonts w:hint="eastAsia" w:ascii="仿宋_GB2312" w:hAnsi="宋体" w:eastAsia="仿宋_GB2312" w:cs="宋体"/>
          <w:kern w:val="0"/>
          <w:sz w:val="32"/>
          <w:szCs w:val="32"/>
        </w:rPr>
        <w:t>为0</w:t>
      </w:r>
      <w:r>
        <w:rPr>
          <w:rFonts w:hint="eastAsia" w:ascii="仿宋_GB2312" w:hAnsi="Times New Roman" w:eastAsia="仿宋_GB2312" w:cs=".PingFang-SC-Light"/>
          <w:kern w:val="0"/>
          <w:sz w:val="32"/>
          <w:szCs w:val="32"/>
        </w:rPr>
        <w:t>台（套）。</w:t>
      </w:r>
    </w:p>
    <w:p w14:paraId="0696A4B6">
      <w:pPr>
        <w:spacing w:line="600" w:lineRule="exact"/>
        <w:ind w:firstLine="640" w:firstLineChars="200"/>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14:paraId="2E1CEBAE">
      <w:pPr>
        <w:spacing w:line="600" w:lineRule="exact"/>
        <w:ind w:firstLine="640" w:firstLineChars="200"/>
        <w:rPr>
          <w:rFonts w:ascii="仿宋_GB2312" w:hAnsi="Calibri" w:eastAsia="仿宋_GB2312" w:cs="Times New Roman"/>
          <w:sz w:val="32"/>
          <w:szCs w:val="32"/>
        </w:rPr>
      </w:pPr>
      <w:r>
        <w:rPr>
          <w:rFonts w:hint="eastAsia" w:ascii="仿宋_GB2312" w:hAnsi="微软雅黑" w:eastAsia="仿宋_GB2312" w:cs="微软雅黑"/>
          <w:sz w:val="32"/>
          <w:szCs w:val="32"/>
        </w:rPr>
        <w:t>“办案业务专项经费”项目主要内容是</w:t>
      </w:r>
      <w:r>
        <w:rPr>
          <w:rFonts w:ascii="仿宋_GB2312" w:hAnsi="Calibri" w:eastAsia="仿宋_GB2312" w:cs="Times New Roman"/>
          <w:sz w:val="32"/>
          <w:szCs w:val="32"/>
        </w:rPr>
        <w:t>为处理化解大量矛盾纠纷，在受理案件逐年递增的形势下，需要聘用人员用于协助审判案件，</w:t>
      </w:r>
      <w:r>
        <w:rPr>
          <w:rFonts w:hint="eastAsia" w:ascii="仿宋_GB2312" w:hAnsi="Calibri" w:eastAsia="仿宋_GB2312" w:cs="Times New Roman"/>
          <w:sz w:val="32"/>
          <w:szCs w:val="32"/>
        </w:rPr>
        <w:t>案件当事人可能来自全国各地，要保障干警的出差需求，根据最高院法明传（2018）311号文关于下发“人民法院基本解决执行难第三方评估指标体系（地方三级法院版）”的通知的要求，设立专项司法救助资金，救助困难当事人，</w:t>
      </w:r>
      <w:r>
        <w:rPr>
          <w:rFonts w:ascii="仿宋_GB2312" w:hAnsi="Calibri" w:eastAsia="仿宋_GB2312" w:cs="Times New Roman"/>
          <w:sz w:val="32"/>
          <w:szCs w:val="32"/>
        </w:rPr>
        <w:t>保护群众利益，维护社会稳定</w:t>
      </w:r>
      <w:r>
        <w:rPr>
          <w:rFonts w:hint="eastAsia" w:ascii="仿宋_GB2312" w:hAnsi="微软雅黑" w:eastAsia="仿宋_GB2312" w:cs="微软雅黑"/>
          <w:sz w:val="32"/>
          <w:szCs w:val="32"/>
        </w:rPr>
        <w:t>。</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Calibri" w:eastAsia="仿宋_GB2312" w:cs="Times New Roman"/>
          <w:sz w:val="32"/>
          <w:szCs w:val="32"/>
        </w:rPr>
        <w:t>年预算安排394.44万元，资金来源为一般公共预算财政拨款354.44万元，其他收入资金40万元。</w:t>
      </w:r>
    </w:p>
    <w:p w14:paraId="6290CBAA">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项目绩效年度目标：1.集中精力和资源全力办好案件，妥善运用司法手段化解社会矛盾、保护群众利益、促进社会和保障经济发展；2、利用信息技术提</w:t>
      </w:r>
      <w:bookmarkStart w:id="0" w:name="_GoBack"/>
      <w:bookmarkEnd w:id="0"/>
      <w:r>
        <w:rPr>
          <w:rFonts w:hint="eastAsia" w:ascii="仿宋_GB2312" w:hAnsi="Calibri" w:eastAsia="仿宋_GB2312" w:cs="Times New Roman"/>
          <w:sz w:val="32"/>
          <w:szCs w:val="32"/>
        </w:rPr>
        <w:t>升审判质量和效率，完善司法审判信息资源库。3.保护债权人的合法权益，维护生效法律文书的权威和法律的尊严，建设一支政治坚定、业务精通、作风优良、执法公正、纪律严明的执法队伍。</w:t>
      </w:r>
    </w:p>
    <w:p w14:paraId="7DC3C7C4">
      <w:pPr>
        <w:spacing w:line="600" w:lineRule="exact"/>
        <w:rPr>
          <w:rFonts w:ascii="仿宋_GB2312" w:hAnsi="Calibri" w:eastAsia="仿宋_GB2312" w:cs="Times New Roman"/>
          <w:sz w:val="32"/>
          <w:szCs w:val="32"/>
        </w:rPr>
      </w:pPr>
      <w:r>
        <w:rPr>
          <w:rFonts w:hint="eastAsia" w:ascii="仿宋_GB2312" w:hAnsi="Calibri" w:eastAsia="仿宋_GB2312" w:cs="Times New Roman"/>
          <w:sz w:val="32"/>
          <w:szCs w:val="32"/>
        </w:rPr>
        <w:t xml:space="preserve">    数量指标：案件受理数≥5500件。</w:t>
      </w:r>
    </w:p>
    <w:p w14:paraId="34D8E541">
      <w:pPr>
        <w:spacing w:line="600" w:lineRule="exact"/>
        <w:ind w:firstLine="640" w:firstLineChars="200"/>
        <w:rPr>
          <w:rFonts w:ascii="仿宋_GB2312" w:hAnsi="微软雅黑" w:eastAsia="仿宋_GB2312" w:cs="微软雅黑"/>
          <w:sz w:val="32"/>
          <w:szCs w:val="32"/>
        </w:rPr>
      </w:pPr>
      <w:r>
        <w:rPr>
          <w:rFonts w:hint="eastAsia" w:ascii="仿宋_GB2312" w:hAnsi="Calibri" w:eastAsia="仿宋_GB2312" w:cs="Times New Roman"/>
          <w:sz w:val="32"/>
          <w:szCs w:val="32"/>
        </w:rPr>
        <w:t>质量指标：案件信息录入达标率≥90%</w:t>
      </w:r>
      <w:r>
        <w:rPr>
          <w:rFonts w:hint="eastAsia" w:ascii="仿宋_GB2312" w:hAnsi="微软雅黑" w:eastAsia="仿宋_GB2312" w:cs="微软雅黑"/>
          <w:sz w:val="32"/>
          <w:szCs w:val="32"/>
        </w:rPr>
        <w:t>。</w:t>
      </w:r>
    </w:p>
    <w:p w14:paraId="284C8F25">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时效指标：案件法定审限内执结率≥90%、正常审限期内结案率≥90%</w:t>
      </w:r>
      <w:r>
        <w:rPr>
          <w:rFonts w:hint="eastAsia" w:ascii="仿宋_GB2312" w:hAnsi="微软雅黑" w:eastAsia="仿宋_GB2312" w:cs="微软雅黑"/>
          <w:sz w:val="32"/>
          <w:szCs w:val="32"/>
        </w:rPr>
        <w:t>。</w:t>
      </w:r>
    </w:p>
    <w:p w14:paraId="13F9F1E6">
      <w:pPr>
        <w:spacing w:line="600" w:lineRule="exact"/>
        <w:ind w:firstLine="640" w:firstLineChars="200"/>
        <w:rPr>
          <w:rFonts w:ascii="微软雅黑" w:hAnsi="微软雅黑" w:eastAsia="微软雅黑" w:cs="微软雅黑"/>
          <w:sz w:val="32"/>
          <w:szCs w:val="32"/>
        </w:rPr>
      </w:pPr>
      <w:r>
        <w:rPr>
          <w:rFonts w:hint="eastAsia" w:ascii="仿宋_GB2312" w:hAnsi="Calibri" w:eastAsia="仿宋_GB2312" w:cs="Times New Roman"/>
          <w:sz w:val="32"/>
          <w:szCs w:val="32"/>
        </w:rPr>
        <w:t>成本指标：案件办案成本不超预算</w:t>
      </w:r>
      <w:r>
        <w:rPr>
          <w:rFonts w:hint="eastAsia" w:ascii="仿宋_GB2312" w:hAnsi="微软雅黑" w:eastAsia="仿宋_GB2312" w:cs="微软雅黑"/>
          <w:sz w:val="32"/>
          <w:szCs w:val="32"/>
        </w:rPr>
        <w:t>。</w:t>
      </w:r>
    </w:p>
    <w:p w14:paraId="5F043876">
      <w:pPr>
        <w:spacing w:line="600" w:lineRule="exact"/>
        <w:ind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社会效益指标：促进经济发展社会和谐稳定。</w:t>
      </w:r>
    </w:p>
    <w:p w14:paraId="5F594645">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1243F06F">
      <w:pPr>
        <w:pStyle w:val="6"/>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（一）空表说明</w:t>
      </w:r>
    </w:p>
    <w:p w14:paraId="7985C75D">
      <w:pPr>
        <w:pStyle w:val="6"/>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我单位</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rPr>
        <w:t>5</w:t>
      </w:r>
      <w:r>
        <w:rPr>
          <w:rFonts w:hint="eastAsia" w:ascii="仿宋_GB2312" w:hAnsi="仿宋_GB2312" w:eastAsia="仿宋_GB2312" w:cs="仿宋_GB2312"/>
          <w:sz w:val="32"/>
          <w:szCs w:val="32"/>
          <w:shd w:val="clear" w:color="auto" w:fill="FFFFFF"/>
        </w:rPr>
        <w:t>年无政府性基金支出,故表八为空表。</w:t>
      </w:r>
    </w:p>
    <w:p w14:paraId="275C2DEC">
      <w:pPr>
        <w:pStyle w:val="6"/>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（二）其他情况说明</w:t>
      </w:r>
    </w:p>
    <w:p w14:paraId="208F08F7">
      <w:pPr>
        <w:spacing w:line="60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无其他需要说明的情况。</w:t>
      </w:r>
    </w:p>
    <w:p w14:paraId="2F8E99E3">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14:paraId="73539518">
      <w:pPr>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、福利</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14:paraId="2AD6CB74">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 xml:space="preserve">) </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14:paraId="14D26D84">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14:paraId="289CDC96">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14:paraId="6EB53417">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14:paraId="22489EE6">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14:paraId="5803F540">
      <w:pPr>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p w14:paraId="6ACED4B6">
      <w:pPr>
        <w:rPr>
          <w:rFonts w:ascii="楷体" w:hAnsi="楷体" w:eastAsia="楷体"/>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851759"/>
      <w:docPartObj>
        <w:docPartGallery w:val="autotext"/>
      </w:docPartObj>
    </w:sdtPr>
    <w:sdtContent>
      <w:p w14:paraId="5FCBBE63">
        <w:pPr>
          <w:pStyle w:val="4"/>
          <w:jc w:val="center"/>
        </w:pPr>
        <w:r>
          <w:fldChar w:fldCharType="begin"/>
        </w:r>
        <w:r>
          <w:instrText xml:space="preserve">PAGE   \* MERGEFORMAT</w:instrText>
        </w:r>
        <w:r>
          <w:fldChar w:fldCharType="separate"/>
        </w:r>
        <w:r>
          <w:rPr>
            <w:lang w:val="zh-CN"/>
          </w:rPr>
          <w:t>6</w:t>
        </w:r>
        <w:r>
          <w:fldChar w:fldCharType="end"/>
        </w:r>
      </w:p>
    </w:sdtContent>
  </w:sdt>
  <w:p w14:paraId="0FBE367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MTI3YWUzNjU5NTYyOGU1OGQ4Y2M5NGI2Y2RiNGYifQ=="/>
  </w:docVars>
  <w:rsids>
    <w:rsidRoot w:val="009F6B89"/>
    <w:rsid w:val="000479EA"/>
    <w:rsid w:val="00055BEB"/>
    <w:rsid w:val="00060C59"/>
    <w:rsid w:val="00060D09"/>
    <w:rsid w:val="000660BD"/>
    <w:rsid w:val="00072904"/>
    <w:rsid w:val="000B2D35"/>
    <w:rsid w:val="00114122"/>
    <w:rsid w:val="0012200C"/>
    <w:rsid w:val="00136774"/>
    <w:rsid w:val="001C3EAF"/>
    <w:rsid w:val="00226513"/>
    <w:rsid w:val="00252FFD"/>
    <w:rsid w:val="002B4495"/>
    <w:rsid w:val="002F33FB"/>
    <w:rsid w:val="002F6E98"/>
    <w:rsid w:val="002F6F6D"/>
    <w:rsid w:val="00334D18"/>
    <w:rsid w:val="00360A7C"/>
    <w:rsid w:val="00373150"/>
    <w:rsid w:val="00374556"/>
    <w:rsid w:val="00385F85"/>
    <w:rsid w:val="003C73DF"/>
    <w:rsid w:val="00420127"/>
    <w:rsid w:val="00433851"/>
    <w:rsid w:val="00455F08"/>
    <w:rsid w:val="004744D9"/>
    <w:rsid w:val="00487CE2"/>
    <w:rsid w:val="004D25EA"/>
    <w:rsid w:val="004D570C"/>
    <w:rsid w:val="004F2A29"/>
    <w:rsid w:val="005536F5"/>
    <w:rsid w:val="00557866"/>
    <w:rsid w:val="0058524C"/>
    <w:rsid w:val="005C77B5"/>
    <w:rsid w:val="005C7BA1"/>
    <w:rsid w:val="005F1E3C"/>
    <w:rsid w:val="0060440D"/>
    <w:rsid w:val="00604C62"/>
    <w:rsid w:val="006E5948"/>
    <w:rsid w:val="006F1041"/>
    <w:rsid w:val="00797E97"/>
    <w:rsid w:val="007C3C84"/>
    <w:rsid w:val="007C610A"/>
    <w:rsid w:val="00801F95"/>
    <w:rsid w:val="0080414F"/>
    <w:rsid w:val="00805623"/>
    <w:rsid w:val="00813AC0"/>
    <w:rsid w:val="00815DD8"/>
    <w:rsid w:val="00816B94"/>
    <w:rsid w:val="00831BBE"/>
    <w:rsid w:val="00844FD5"/>
    <w:rsid w:val="00856EE7"/>
    <w:rsid w:val="00880CE2"/>
    <w:rsid w:val="00882575"/>
    <w:rsid w:val="00897403"/>
    <w:rsid w:val="008A6490"/>
    <w:rsid w:val="00952909"/>
    <w:rsid w:val="00952BE0"/>
    <w:rsid w:val="0096167C"/>
    <w:rsid w:val="00970381"/>
    <w:rsid w:val="009A5906"/>
    <w:rsid w:val="009F6B89"/>
    <w:rsid w:val="00A000FA"/>
    <w:rsid w:val="00A63867"/>
    <w:rsid w:val="00A75EBB"/>
    <w:rsid w:val="00AA6381"/>
    <w:rsid w:val="00AB0C5C"/>
    <w:rsid w:val="00B81F44"/>
    <w:rsid w:val="00B8515F"/>
    <w:rsid w:val="00B94603"/>
    <w:rsid w:val="00BF727B"/>
    <w:rsid w:val="00BF7F5F"/>
    <w:rsid w:val="00C44574"/>
    <w:rsid w:val="00C917E3"/>
    <w:rsid w:val="00CE0851"/>
    <w:rsid w:val="00D20E9A"/>
    <w:rsid w:val="00D36EFE"/>
    <w:rsid w:val="00D51AFC"/>
    <w:rsid w:val="00D924B0"/>
    <w:rsid w:val="00DB185E"/>
    <w:rsid w:val="00E95365"/>
    <w:rsid w:val="00EF2FBB"/>
    <w:rsid w:val="00EF6B62"/>
    <w:rsid w:val="00EF7C0A"/>
    <w:rsid w:val="00F92497"/>
    <w:rsid w:val="00FA5AE5"/>
    <w:rsid w:val="00FB1392"/>
    <w:rsid w:val="00FE04E2"/>
    <w:rsid w:val="5C7A6246"/>
    <w:rsid w:val="605F13B1"/>
    <w:rsid w:val="6664602A"/>
    <w:rsid w:val="71907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纯文本1"/>
    <w:basedOn w:val="1"/>
    <w:qFormat/>
    <w:uiPriority w:val="99"/>
    <w:rPr>
      <w:rFonts w:ascii="宋体" w:hAnsi="Courier New" w:eastAsia="宋体" w:cs="Courier New"/>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503</Words>
  <Characters>2868</Characters>
  <Lines>23</Lines>
  <Paragraphs>6</Paragraphs>
  <TotalTime>874</TotalTime>
  <ScaleCrop>false</ScaleCrop>
  <LinksUpToDate>false</LinksUpToDate>
  <CharactersWithSpaces>3365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2022-02-18T03:51:00Z</dcterms:created>
  <dc:creator>Lenovo</dc:creator>
  <cp:lastModifiedBy>Administrator</cp:lastModifiedBy>
  <cp:lastPrinted>2024-03-01T02:19:00Z</cp:lastPrinted>
  <dcterms:modified xsi:type="dcterms:W3CDTF">2026-02-11T02:43:17Z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4F34F174DC1946FBAE86848D1CE0F553_12</vt:lpwstr>
  </property>
  <property fmtid="{D5CDD505-2E9C-101B-9397-08002B2CF9AE}" pid="4" name="KSOTemplateDocerSaveRecord">
    <vt:lpwstr>eyJoZGlkIjoiYzU0ODAwYjM5Y2M2NzBiNjkwZDE0Y2IxNmI1NzM3NTIifQ==</vt:lpwstr>
  </property>
</Properties>
</file>